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7B2E" w14:textId="77777777" w:rsidR="00B94E69" w:rsidRDefault="00B94E69" w:rsidP="00B94E69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RÉGIMEN ACADÉMICO SIN PRESENCIALIDAD</w:t>
      </w:r>
    </w:p>
    <w:p w14:paraId="34E2987C" w14:textId="77777777" w:rsidR="008F74A7" w:rsidRPr="00AA2D2F" w:rsidRDefault="005B1408" w:rsidP="00B94E69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SEMINARIOS</w:t>
      </w:r>
      <w:r w:rsidR="00A43C30" w:rsidRPr="00AA2D2F">
        <w:rPr>
          <w:b/>
          <w:sz w:val="24"/>
          <w:szCs w:val="24"/>
        </w:rPr>
        <w:t xml:space="preserve"> </w:t>
      </w:r>
      <w:r w:rsidR="00AA2D2F" w:rsidRPr="00AA2D2F">
        <w:rPr>
          <w:b/>
          <w:sz w:val="24"/>
          <w:szCs w:val="24"/>
        </w:rPr>
        <w:t>(ORDENANZA 1</w:t>
      </w:r>
      <w:r>
        <w:rPr>
          <w:b/>
          <w:sz w:val="24"/>
          <w:szCs w:val="24"/>
        </w:rPr>
        <w:t>0</w:t>
      </w:r>
      <w:r w:rsidR="00A43C30">
        <w:rPr>
          <w:b/>
          <w:sz w:val="24"/>
          <w:szCs w:val="24"/>
        </w:rPr>
        <w:t>8</w:t>
      </w:r>
      <w:r w:rsidR="00AA2D2F" w:rsidRPr="00AA2D2F">
        <w:rPr>
          <w:b/>
          <w:sz w:val="24"/>
          <w:szCs w:val="24"/>
        </w:rPr>
        <w:t>)</w:t>
      </w:r>
    </w:p>
    <w:p w14:paraId="7400A1CA" w14:textId="77777777" w:rsidR="00AA2D2F" w:rsidRDefault="00AA2D2F" w:rsidP="002C09E0">
      <w:pPr>
        <w:spacing w:after="0" w:line="336" w:lineRule="auto"/>
        <w:jc w:val="center"/>
        <w:rPr>
          <w:b/>
        </w:rPr>
      </w:pPr>
      <w:r>
        <w:rPr>
          <w:b/>
        </w:rPr>
        <w:t>FORMULARIO PARA LA PRESENTACIÓN DE PROPUESTAS</w:t>
      </w:r>
    </w:p>
    <w:p w14:paraId="574BACEE" w14:textId="77777777" w:rsidR="00AA2D2F" w:rsidRDefault="00AA2D2F" w:rsidP="00AA2D2F">
      <w:pPr>
        <w:spacing w:after="0"/>
        <w:jc w:val="center"/>
        <w:rPr>
          <w:b/>
        </w:rPr>
      </w:pPr>
    </w:p>
    <w:p w14:paraId="0D360BB1" w14:textId="77777777" w:rsidR="00AA2D2F" w:rsidRDefault="00AA2D2F" w:rsidP="00AA2D2F">
      <w:pPr>
        <w:spacing w:after="0" w:line="336" w:lineRule="auto"/>
        <w:jc w:val="both"/>
      </w:pPr>
      <w:r w:rsidRPr="00AA2D2F">
        <w:rPr>
          <w:i/>
          <w:u w:val="single"/>
        </w:rPr>
        <w:t>Aclaración General</w:t>
      </w:r>
      <w:r w:rsidRPr="00AA2D2F">
        <w:t xml:space="preserve">: Todos </w:t>
      </w:r>
      <w:r w:rsidRPr="00AA2D2F">
        <w:rPr>
          <w:b/>
          <w:i/>
        </w:rPr>
        <w:t>los campos detallados resultan obligatorios</w:t>
      </w:r>
      <w:r w:rsidRPr="00AA2D2F">
        <w:t xml:space="preserve"> con excepción de aquellos </w:t>
      </w:r>
      <w:r>
        <w:t xml:space="preserve">en los </w:t>
      </w:r>
      <w:r w:rsidRPr="00AA2D2F">
        <w:t>que específicamente se detalla lo contrario.</w:t>
      </w:r>
    </w:p>
    <w:p w14:paraId="6D6B47FC" w14:textId="77777777" w:rsidR="00A3232E" w:rsidRDefault="00A3232E" w:rsidP="00AA2D2F">
      <w:pPr>
        <w:spacing w:after="0" w:line="336" w:lineRule="auto"/>
        <w:jc w:val="both"/>
      </w:pPr>
    </w:p>
    <w:tbl>
      <w:tblPr>
        <w:tblW w:w="11320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0"/>
        <w:gridCol w:w="1120"/>
        <w:gridCol w:w="1120"/>
        <w:gridCol w:w="1120"/>
        <w:gridCol w:w="1120"/>
        <w:gridCol w:w="1120"/>
        <w:gridCol w:w="1120"/>
      </w:tblGrid>
      <w:tr w:rsidR="005B1408" w:rsidRPr="005B1408" w14:paraId="6CE6EBF5" w14:textId="77777777" w:rsidTr="00E27F69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81B6" w14:textId="77777777" w:rsidR="005B1408" w:rsidRPr="005B1408" w:rsidRDefault="005B1408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SEMINARIOS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E0401" w14:textId="77777777" w:rsidR="005B1408" w:rsidRPr="005B1408" w:rsidRDefault="005B1408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center"/>
            <w:hideMark/>
          </w:tcPr>
          <w:p w14:paraId="7B2C4884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SEMINARIOS DE CARRERA (ORD. 108)</w:t>
            </w:r>
          </w:p>
        </w:tc>
      </w:tr>
      <w:tr w:rsidR="005B1408" w:rsidRPr="005B1408" w14:paraId="4AE4F4A7" w14:textId="77777777" w:rsidTr="00E27F69">
        <w:trPr>
          <w:trHeight w:val="70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70784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 DEL SEMINARIO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85A5A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EADC" w14:textId="28C37027" w:rsidR="005B1408" w:rsidRPr="005B1408" w:rsidRDefault="00FA28C5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Soluciones </w:t>
            </w:r>
            <w:r w:rsidR="00B63489"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tecnológicas</w:t>
            </w:r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620B7">
              <w:rPr>
                <w:rFonts w:ascii="Calibri" w:eastAsia="Times New Roman" w:hAnsi="Calibri" w:cs="Times New Roman"/>
                <w:color w:val="000000"/>
                <w:lang w:eastAsia="es-ES"/>
              </w:rPr>
              <w:t>7.0</w:t>
            </w:r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(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Robotic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Process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Automation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Low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 </w:t>
            </w:r>
            <w:proofErr w:type="spellStart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FA28C5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5B1408" w:rsidRPr="005B1408" w14:paraId="57A0D054" w14:textId="77777777" w:rsidTr="00E27F69">
        <w:trPr>
          <w:trHeight w:val="14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8A98BD" w14:textId="77777777" w:rsidR="00B94E69" w:rsidRDefault="005B1408" w:rsidP="00B9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FUNDAMENTACIÓN DE LA PROPUESTA Y/O TEMA DEL SEMINARIO</w:t>
            </w:r>
            <w:r w:rsidR="00B94E6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14:paraId="7C125DFA" w14:textId="77777777" w:rsidR="005B1408" w:rsidRPr="005B1408" w:rsidRDefault="005B1408" w:rsidP="00B9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(El mismo debe versar sobre avances que se hayan operado en el campo de la ciencia, técnica, doctrina o legislación)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C3F6C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624A0" w14:textId="77777777" w:rsidR="00012323" w:rsidRDefault="00012323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7E3DC9B6" w14:textId="6CB23DBD" w:rsidR="005B1408" w:rsidRDefault="00024251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COVID19 posicionó a la Transformación Digital como prioridad #1 para las organizaciones, y en este contexto conocer las Soluciones Tecnológicas 7.0 (RPA, Plataformas </w:t>
            </w:r>
            <w:proofErr w:type="spell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Low</w:t>
            </w:r>
            <w:proofErr w:type="spellEnd"/>
            <w:r w:rsidR="00670B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/</w:t>
            </w:r>
            <w:r w:rsidR="00670B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</w:t>
            </w:r>
            <w:proofErr w:type="spellStart"/>
            <w:r w:rsidR="00670B82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670B82"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ode</w:t>
            </w:r>
            <w:proofErr w:type="spellEnd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) y saber </w:t>
            </w:r>
            <w:r w:rsidR="00670B82"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cómo</w:t>
            </w: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comercializarlas </w:t>
            </w:r>
            <w:proofErr w:type="gram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generan</w:t>
            </w:r>
            <w:proofErr w:type="gramEnd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 valor diferencial para cualquier estudiante y profesional que quiera ir </w:t>
            </w:r>
            <w:r w:rsidR="00670B82"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más</w:t>
            </w: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allá del status quo.</w:t>
            </w:r>
          </w:p>
          <w:p w14:paraId="1BD2BE47" w14:textId="77777777" w:rsidR="00012323" w:rsidRDefault="00012323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5609F8F6" w14:textId="62DE1E50" w:rsidR="00012323" w:rsidRPr="005B1408" w:rsidRDefault="00012323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B1408" w:rsidRPr="005B1408" w14:paraId="3A886A94" w14:textId="77777777" w:rsidTr="00E27F69">
        <w:trPr>
          <w:trHeight w:val="1068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513FC" w14:textId="0C9CC784" w:rsidR="005B1408" w:rsidRPr="005B1408" w:rsidRDefault="005B1408" w:rsidP="00B9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 DEL SEMINARIO</w:t>
            </w:r>
            <w:r w:rsidR="00B94E6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92D8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62AE" w14:textId="0CF776FF" w:rsidR="005B1408" w:rsidRPr="005B1408" w:rsidRDefault="00024251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onoc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imiento de</w:t>
            </w: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las Soluciones Tecnológicas 7.0 </w:t>
            </w:r>
            <w:r w:rsidR="00670B82"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(RPA</w:t>
            </w:r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Plataformas </w:t>
            </w:r>
            <w:proofErr w:type="spell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Low</w:t>
            </w:r>
            <w:proofErr w:type="spellEnd"/>
            <w:r w:rsidR="00670B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/No</w:t>
            </w:r>
            <w:r w:rsidR="00670B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0242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) y </w:t>
            </w:r>
            <w:r w:rsidR="00012323">
              <w:rPr>
                <w:rFonts w:ascii="Calibri" w:eastAsia="Times New Roman" w:hAnsi="Calibri" w:cs="Times New Roman"/>
                <w:color w:val="000000"/>
                <w:lang w:eastAsia="es-ES"/>
              </w:rPr>
              <w:t>conocer su proceso de comercialización.</w:t>
            </w:r>
          </w:p>
        </w:tc>
      </w:tr>
      <w:tr w:rsidR="005B1408" w:rsidRPr="005B1408" w14:paraId="790B95C4" w14:textId="77777777" w:rsidTr="00E27F69">
        <w:trPr>
          <w:trHeight w:val="1963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D808A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CONTENIDOS Y/O PROGRAMA DEL SEMINARIO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900A0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4C96" w14:textId="77777777" w:rsidR="00012323" w:rsidRDefault="00012323" w:rsidP="00670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14:paraId="23935856" w14:textId="40866277" w:rsidR="00670B82" w:rsidRPr="00670B82" w:rsidRDefault="00670B82" w:rsidP="00670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662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Introducción a RPA</w:t>
            </w:r>
          </w:p>
          <w:p w14:paraId="66B0A079" w14:textId="6B91AB3F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¿</w:t>
            </w:r>
            <w:r w:rsidR="00132AD6"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Qué</w:t>
            </w: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 RPA?</w:t>
            </w:r>
          </w:p>
          <w:p w14:paraId="21093BDE" w14:textId="33AD3A67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Casos de Éxito </w:t>
            </w:r>
          </w:p>
          <w:p w14:paraId="7A4A7B6D" w14:textId="6C5B565A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Aprendidas.</w:t>
            </w:r>
          </w:p>
          <w:p w14:paraId="166E0541" w14:textId="5F00EEE2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Demo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Automation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Anywhere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Director LAS</w:t>
            </w:r>
          </w:p>
          <w:p w14:paraId="15CC3D72" w14:textId="31973C6A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Clientes Lecciones Aprendidas</w:t>
            </w:r>
          </w:p>
          <w:p w14:paraId="575E060B" w14:textId="77777777" w:rsidR="00670B82" w:rsidRPr="009530F8" w:rsidRDefault="00670B82" w:rsidP="00670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Introducción a </w:t>
            </w:r>
            <w:proofErr w:type="spellStart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Low</w:t>
            </w:r>
            <w:proofErr w:type="spellEnd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Code</w:t>
            </w:r>
            <w:proofErr w:type="spellEnd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/ No </w:t>
            </w:r>
            <w:proofErr w:type="spellStart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Code</w:t>
            </w:r>
            <w:proofErr w:type="spellEnd"/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</w:t>
            </w:r>
          </w:p>
          <w:p w14:paraId="4D1AC6B6" w14:textId="6A20910E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Que es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Low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/ No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Code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1746117B" w14:textId="7F436D72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Casos de Éxito.</w:t>
            </w:r>
          </w:p>
          <w:p w14:paraId="76195B98" w14:textId="278AFD92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Aprendidas.</w:t>
            </w:r>
          </w:p>
          <w:p w14:paraId="45DBD419" w14:textId="0F287C3F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Demo </w:t>
            </w:r>
            <w:proofErr w:type="spellStart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Deyel</w:t>
            </w:r>
            <w:proofErr w:type="spellEnd"/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Directores Comercial y Desarrollo LATAM</w:t>
            </w:r>
          </w:p>
          <w:p w14:paraId="1D64A2EB" w14:textId="325BEBBC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Clientes Lecciones Aprendidas</w:t>
            </w:r>
          </w:p>
          <w:p w14:paraId="38CAD110" w14:textId="77777777" w:rsidR="00670B82" w:rsidRPr="009530F8" w:rsidRDefault="00670B82" w:rsidP="00670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Comercialización de Soluciones Tecnológicas</w:t>
            </w:r>
          </w:p>
          <w:p w14:paraId="57C3156C" w14:textId="659274E3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Proceso. de Comercialización </w:t>
            </w:r>
          </w:p>
          <w:p w14:paraId="7219BC6E" w14:textId="2D18B348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Herramientas de Comercialización.</w:t>
            </w:r>
          </w:p>
          <w:p w14:paraId="605EACE3" w14:textId="252EA553" w:rsidR="00670B82" w:rsidRPr="009530F8" w:rsidRDefault="00670B82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Generación de Prospectos</w:t>
            </w:r>
          </w:p>
          <w:p w14:paraId="2B1B7415" w14:textId="43184A9F" w:rsidR="00670B82" w:rsidRPr="009530F8" w:rsidRDefault="001620B7" w:rsidP="00670B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¿</w:t>
            </w:r>
            <w:r w:rsidR="00670B82"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Qu</w:t>
            </w:r>
            <w:r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é</w:t>
            </w:r>
            <w:r w:rsidR="00670B82"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 un Social </w:t>
            </w:r>
            <w:proofErr w:type="spellStart"/>
            <w:r w:rsidR="00670B82"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Seller</w:t>
            </w:r>
            <w:proofErr w:type="spellEnd"/>
            <w:r w:rsidR="00670B82" w:rsidRPr="009530F8"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</w:p>
          <w:p w14:paraId="70F93797" w14:textId="77777777" w:rsidR="005B1408" w:rsidRDefault="005B1408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3D68DD3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5B1408" w:rsidRPr="00F05542" w14:paraId="2135CD2F" w14:textId="77777777" w:rsidTr="00E27F69">
        <w:trPr>
          <w:trHeight w:val="12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D704C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BIBILIOGRAFÍA PROPUESTA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9E343" w14:textId="77777777" w:rsidR="005B1408" w:rsidRP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0380A" w14:textId="77777777" w:rsidR="005B1408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5192A20A" w14:textId="68E64111" w:rsidR="005B1408" w:rsidRDefault="00670B8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Deyel.com</w:t>
            </w:r>
          </w:p>
          <w:p w14:paraId="645B0988" w14:textId="25AD2645" w:rsidR="00670B82" w:rsidRDefault="00670B8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Automationanywhere.com</w:t>
            </w:r>
          </w:p>
          <w:p w14:paraId="7EA1E640" w14:textId="19572B0C" w:rsidR="00670B8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Low Code No Code 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–</w:t>
            </w:r>
            <w:r w:rsidRPr="00F0554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F</w:t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orrester y Gartner</w:t>
            </w:r>
          </w:p>
          <w:p w14:paraId="401B1EB0" w14:textId="2FF198A3" w:rsidR="00F05542" w:rsidRPr="00F0554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Un Plan para comenzar con RPA – </w:t>
            </w:r>
            <w:proofErr w:type="spellStart"/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Hacket</w:t>
            </w:r>
            <w:proofErr w:type="spellEnd"/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Group</w:t>
            </w:r>
            <w:proofErr w:type="spellEnd"/>
          </w:p>
          <w:p w14:paraId="62797529" w14:textId="28428745" w:rsidR="00F0554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#Robotics en América Latina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Symphony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Ventures</w:t>
            </w:r>
            <w:proofErr w:type="spellEnd"/>
          </w:p>
          <w:p w14:paraId="093592B6" w14:textId="77777777" w:rsidR="00F05542" w:rsidRPr="00F0554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RPA E INTELIGNCIA ARTIFICIAL (AI)</w:t>
            </w:r>
          </w:p>
          <w:p w14:paraId="015F3247" w14:textId="56272E6F" w:rsidR="005B1408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LO MISMO, PERO DIFERENTE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Symphony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Ventures</w:t>
            </w:r>
            <w:proofErr w:type="spellEnd"/>
          </w:p>
          <w:p w14:paraId="3A5174F3" w14:textId="77777777" w:rsidR="00F05542" w:rsidRPr="00F0554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Si su compañía no es buena para la</w:t>
            </w:r>
          </w:p>
          <w:p w14:paraId="382D4B44" w14:textId="47C8A9B2" w:rsidR="00F05542" w:rsidRPr="00F05542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>analítica, no está lista para la IA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</w:t>
            </w:r>
            <w:r w:rsidRPr="00F0554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HARVARD BUSINESS REVIEW </w:t>
            </w:r>
          </w:p>
          <w:p w14:paraId="3C187CB3" w14:textId="01932323" w:rsidR="005B1408" w:rsidRDefault="00F05542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Herramientas Comerciales – IAE Business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School</w:t>
            </w:r>
            <w:proofErr w:type="spellEnd"/>
          </w:p>
          <w:p w14:paraId="04B7A6F2" w14:textId="77777777" w:rsidR="00012323" w:rsidRPr="00F05542" w:rsidRDefault="00012323" w:rsidP="00012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1274ADA2" w14:textId="77777777" w:rsidR="005B1408" w:rsidRPr="00F05542" w:rsidRDefault="005B1408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94E69" w:rsidRPr="00FA28C5" w14:paraId="018C7498" w14:textId="77777777" w:rsidTr="002E4B74">
        <w:trPr>
          <w:trHeight w:val="15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D59CB" w14:textId="77777777" w:rsidR="00B94E69" w:rsidRPr="00F05542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33A92CB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3232E">
              <w:rPr>
                <w:b/>
                <w:bCs/>
                <w:color w:val="000000"/>
              </w:rPr>
              <w:t xml:space="preserve">METODOLOGÍA DE ENSEÑANZA Y APRENDIZAJE </w:t>
            </w:r>
            <w:r>
              <w:rPr>
                <w:b/>
                <w:bCs/>
                <w:color w:val="000000"/>
              </w:rPr>
              <w:t xml:space="preserve">NO PRESENCIAL </w:t>
            </w:r>
            <w:r w:rsidRPr="00A3232E">
              <w:rPr>
                <w:b/>
                <w:bCs/>
                <w:color w:val="000000"/>
              </w:rPr>
              <w:t>A UTILIZAR</w:t>
            </w:r>
          </w:p>
          <w:p w14:paraId="191E4B9E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A47A605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Sólo completar las metodologías/herramientas/plataformas a utilizar para las actividades que cada cátedra vaya a llevar a cabo en la modalidad NO PRESENCIAL. Cuando el campo no se complete, será porque dicha actividad no forma parte del Plan de Actividades No Presenciales de la cátedra.</w:t>
            </w:r>
          </w:p>
          <w:p w14:paraId="69B8DB71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3C75EC8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podrán agregar otras actividades a las aquí mencionadas.</w:t>
            </w:r>
          </w:p>
          <w:p w14:paraId="428C0B9A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1A5F0FC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Especificar en cada caso, si la información provista corresponde a Teoría, a Práctica o a ambas.</w:t>
            </w:r>
          </w:p>
          <w:p w14:paraId="261AA573" w14:textId="77777777" w:rsidR="00B94E69" w:rsidRDefault="00B94E69" w:rsidP="00F13A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74A0591" w14:textId="77777777" w:rsidR="00B94E69" w:rsidRPr="00A3232E" w:rsidRDefault="00B94E69" w:rsidP="00B94E6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46EE2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E9A76" w14:textId="77777777" w:rsidR="00B94E69" w:rsidRDefault="00B94E69" w:rsidP="00F13A79">
            <w:pPr>
              <w:spacing w:after="160" w:line="259" w:lineRule="auto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Calibri" w:cs="Calibri"/>
                <w:b/>
              </w:rPr>
              <w:t>PRESENTACIÓN DE CONTENIDOS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869D9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385D">
              <w:rPr>
                <w:rFonts w:ascii="Arial Narrow" w:hAnsi="Arial Narrow"/>
                <w:b/>
                <w:sz w:val="20"/>
                <w:szCs w:val="20"/>
              </w:rPr>
              <w:t>Detallar herramienta</w:t>
            </w:r>
            <w:r>
              <w:rPr>
                <w:rFonts w:ascii="Arial Narrow" w:hAnsi="Arial Narrow"/>
                <w:b/>
                <w:sz w:val="20"/>
                <w:szCs w:val="20"/>
              </w:rPr>
              <w:t>/plataforma</w:t>
            </w:r>
            <w:r w:rsidRPr="00A2385D">
              <w:rPr>
                <w:rFonts w:ascii="Arial Narrow" w:hAnsi="Arial Narrow"/>
                <w:b/>
                <w:sz w:val="20"/>
                <w:szCs w:val="20"/>
              </w:rPr>
              <w:t xml:space="preserve"> a utilizar según corresponda</w:t>
            </w:r>
          </w:p>
          <w:p w14:paraId="52618086" w14:textId="77777777" w:rsidR="00B94E69" w:rsidRPr="003966A8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6A8">
              <w:rPr>
                <w:rFonts w:ascii="Arial Narrow" w:hAnsi="Arial Narrow"/>
                <w:sz w:val="20"/>
                <w:szCs w:val="20"/>
                <w:lang w:val="en-US"/>
              </w:rPr>
              <w:t xml:space="preserve">(Zoom, </w:t>
            </w:r>
            <w:proofErr w:type="spellStart"/>
            <w:r w:rsidRPr="003966A8">
              <w:rPr>
                <w:rFonts w:ascii="Arial Narrow" w:hAnsi="Arial Narrow"/>
                <w:sz w:val="20"/>
                <w:szCs w:val="20"/>
                <w:lang w:val="en-US"/>
              </w:rPr>
              <w:t>Webex</w:t>
            </w:r>
            <w:proofErr w:type="spellEnd"/>
            <w:r w:rsidRPr="003966A8">
              <w:rPr>
                <w:rFonts w:ascii="Arial Narrow" w:hAnsi="Arial Narrow"/>
                <w:sz w:val="20"/>
                <w:szCs w:val="20"/>
                <w:lang w:val="en-US"/>
              </w:rPr>
              <w:t xml:space="preserve">, AU24, Drive, </w:t>
            </w:r>
            <w:proofErr w:type="spellStart"/>
            <w:r w:rsidRPr="003966A8">
              <w:rPr>
                <w:rFonts w:ascii="Arial Narrow" w:hAnsi="Arial Narrow"/>
                <w:sz w:val="20"/>
                <w:szCs w:val="20"/>
                <w:lang w:val="en-US"/>
              </w:rPr>
              <w:t>otra</w:t>
            </w:r>
            <w:proofErr w:type="spellEnd"/>
            <w:r w:rsidRPr="003966A8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B94E69" w:rsidRPr="005B1408" w14:paraId="519CAB37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8B84" w14:textId="77777777" w:rsidR="00B94E69" w:rsidRP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0572" w14:textId="77777777" w:rsidR="00B94E69" w:rsidRPr="00B94E69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7B81E" w14:textId="77777777" w:rsidR="00B94E69" w:rsidRPr="005244AF" w:rsidRDefault="00B94E69" w:rsidP="005244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4AF">
              <w:rPr>
                <w:rFonts w:ascii="Arial Narrow" w:hAnsi="Arial Narrow"/>
                <w:sz w:val="20"/>
                <w:szCs w:val="20"/>
              </w:rPr>
              <w:t xml:space="preserve">Videoconferencias sincrónicas </w:t>
            </w:r>
            <w:r w:rsidR="005244AF" w:rsidRPr="005244AF">
              <w:rPr>
                <w:rFonts w:ascii="Arial Narrow" w:hAnsi="Arial Narrow"/>
                <w:sz w:val="20"/>
                <w:szCs w:val="20"/>
              </w:rPr>
              <w:t>(Zoom</w:t>
            </w:r>
            <w:r w:rsidRPr="005244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2F3F51" w14:textId="689E093F" w:rsidR="00B94E69" w:rsidRPr="005244AF" w:rsidRDefault="00F05542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Zoom</w:t>
            </w:r>
          </w:p>
        </w:tc>
      </w:tr>
      <w:tr w:rsidR="00B94E69" w:rsidRPr="005B1408" w14:paraId="1B22F27F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13DF1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FBAC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0ED5F" w14:textId="77777777" w:rsidR="00B94E69" w:rsidRPr="005244AF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4AF">
              <w:rPr>
                <w:rFonts w:ascii="Arial Narrow" w:hAnsi="Arial Narrow"/>
                <w:sz w:val="20"/>
                <w:szCs w:val="20"/>
              </w:rPr>
              <w:t>Videoconferencias asincrónicas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F37F8" w14:textId="77777777" w:rsidR="00B94E69" w:rsidRPr="005244AF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E69" w:rsidRPr="00F05542" w14:paraId="331C19CC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DBDF7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D7FA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7EC9B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 propio generado y  alojado en …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8CF191" w14:textId="40112B30" w:rsidR="00B94E69" w:rsidRPr="00F05542" w:rsidRDefault="001620B7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AU24</w:t>
            </w:r>
          </w:p>
        </w:tc>
      </w:tr>
      <w:tr w:rsidR="00B94E69" w:rsidRPr="005B1408" w14:paraId="0199E0B8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683F2" w14:textId="77777777" w:rsidR="00B94E69" w:rsidRPr="00F05542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B6C6" w14:textId="77777777" w:rsidR="00B94E69" w:rsidRPr="00F05542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0BE4B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Utilización de material ya existente (artículos, videos, etc.)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12088" w14:textId="541E68CB" w:rsidR="00B94E69" w:rsidRDefault="00F05542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1620B7">
              <w:rPr>
                <w:rFonts w:ascii="Arial Narrow" w:hAnsi="Arial Narrow"/>
                <w:sz w:val="20"/>
                <w:szCs w:val="20"/>
              </w:rPr>
              <w:t>í</w:t>
            </w:r>
            <w:r>
              <w:rPr>
                <w:rFonts w:ascii="Arial Narrow" w:hAnsi="Arial Narrow"/>
                <w:sz w:val="20"/>
                <w:szCs w:val="20"/>
              </w:rPr>
              <w:t xml:space="preserve"> material y videos</w:t>
            </w:r>
          </w:p>
        </w:tc>
      </w:tr>
      <w:tr w:rsidR="00B94E69" w:rsidRPr="005B1408" w14:paraId="1E061486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EA81F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665B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A623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Presentaciones PPT disponibles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en …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D4C55" w14:textId="1F9DAC38" w:rsidR="00B94E69" w:rsidRDefault="001620B7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AU24</w:t>
            </w:r>
          </w:p>
        </w:tc>
      </w:tr>
      <w:tr w:rsidR="00B94E69" w:rsidRPr="005B1408" w14:paraId="6E6CB60D" w14:textId="77777777" w:rsidTr="00B94E69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22A2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856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1B77C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Disposición de bibliografía alojada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en …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8B537" w14:textId="3629D905" w:rsidR="00B94E69" w:rsidRDefault="001620B7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AU24</w:t>
            </w:r>
          </w:p>
        </w:tc>
      </w:tr>
      <w:tr w:rsidR="00B94E69" w:rsidRPr="005B1408" w14:paraId="39D4EE13" w14:textId="77777777" w:rsidTr="00B94E69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10978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522AC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9B017C5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38CC100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E69" w:rsidRPr="005B1408" w14:paraId="603CCDFB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E16E9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1B179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5E13" w14:textId="77777777" w:rsidR="00B94E69" w:rsidRDefault="00B94E69" w:rsidP="00F13A79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ACOMPAÑAMIENTO DE APRENDIZAJES: </w:t>
            </w:r>
          </w:p>
          <w:p w14:paraId="6D5FE720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Calibri" w:cs="Calibri"/>
                <w:b/>
              </w:rPr>
              <w:t>LAS ACTIVIDADES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2A9DE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385D">
              <w:rPr>
                <w:rFonts w:ascii="Arial Narrow" w:hAnsi="Arial Narrow"/>
                <w:b/>
                <w:sz w:val="20"/>
                <w:szCs w:val="20"/>
              </w:rPr>
              <w:t>Detallar herramienta</w:t>
            </w:r>
            <w:r>
              <w:rPr>
                <w:rFonts w:ascii="Arial Narrow" w:hAnsi="Arial Narrow"/>
                <w:b/>
                <w:sz w:val="20"/>
                <w:szCs w:val="20"/>
              </w:rPr>
              <w:t>/plataforma</w:t>
            </w:r>
            <w:r w:rsidRPr="00A2385D">
              <w:rPr>
                <w:rFonts w:ascii="Arial Narrow" w:hAnsi="Arial Narrow"/>
                <w:b/>
                <w:sz w:val="20"/>
                <w:szCs w:val="20"/>
              </w:rPr>
              <w:t xml:space="preserve"> a utilizar según corresponda</w:t>
            </w:r>
          </w:p>
          <w:p w14:paraId="19AB6B37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(AU24 u otro)</w:t>
            </w:r>
          </w:p>
        </w:tc>
      </w:tr>
      <w:tr w:rsidR="00B94E69" w:rsidRPr="005B1408" w14:paraId="2E163D69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70E72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1F35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5F32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Trabajos prácticos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DCE0B" w14:textId="0E282847" w:rsidR="00B94E69" w:rsidRDefault="00F05542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Link a compartir en chat de </w:t>
            </w:r>
            <w:r w:rsidR="0001232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>oom</w:t>
            </w:r>
          </w:p>
        </w:tc>
      </w:tr>
      <w:tr w:rsidR="00B94E69" w:rsidRPr="005B1408" w14:paraId="6A4D609F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AE93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178A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FF6AE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73A1F" w14:textId="07768A1E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Link a compartir en chat de </w:t>
            </w:r>
            <w:r w:rsidR="0001232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>oom</w:t>
            </w:r>
          </w:p>
        </w:tc>
      </w:tr>
      <w:tr w:rsidR="00B94E69" w:rsidRPr="005B1408" w14:paraId="717777DB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97CB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C2409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F2638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Foros sincrónicos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9E79E" w14:textId="5410F4AB" w:rsidR="00B94E69" w:rsidRDefault="00F05542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v</w:t>
            </w:r>
            <w:r w:rsidR="00012323">
              <w:rPr>
                <w:rFonts w:ascii="Arial Narrow" w:hAnsi="Arial Narrow"/>
                <w:sz w:val="20"/>
                <w:szCs w:val="20"/>
              </w:rPr>
              <w:t>í</w:t>
            </w:r>
            <w:r>
              <w:rPr>
                <w:rFonts w:ascii="Arial Narrow" w:hAnsi="Arial Narrow"/>
                <w:sz w:val="20"/>
                <w:szCs w:val="20"/>
              </w:rPr>
              <w:t>a chat por Zoom</w:t>
            </w:r>
          </w:p>
        </w:tc>
      </w:tr>
      <w:tr w:rsidR="00B94E69" w:rsidRPr="005B1408" w14:paraId="75FA7552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E019A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19EE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FA703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Foros asincrónicos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36F8FB" w14:textId="1BC05647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B94E69" w:rsidRPr="005B1408" w14:paraId="55B770DA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3B736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8662B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4210B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Wikis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456EC" w14:textId="61544108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B94E69" w:rsidRPr="005B1408" w14:paraId="3AD81EC5" w14:textId="77777777" w:rsidTr="00B94E69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14238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6552F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EA2D9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Trabajo práctico integral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A3035" w14:textId="3E3C478F" w:rsidR="00B94E69" w:rsidRDefault="00F05542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012323">
              <w:rPr>
                <w:rFonts w:ascii="Arial Narrow" w:hAnsi="Arial Narrow"/>
                <w:sz w:val="20"/>
                <w:szCs w:val="20"/>
              </w:rPr>
              <w:t>í</w:t>
            </w:r>
            <w:r>
              <w:rPr>
                <w:rFonts w:ascii="Arial Narrow" w:hAnsi="Arial Narrow"/>
                <w:sz w:val="20"/>
                <w:szCs w:val="20"/>
              </w:rPr>
              <w:t>a email</w:t>
            </w:r>
          </w:p>
        </w:tc>
      </w:tr>
      <w:tr w:rsidR="00B94E69" w:rsidRPr="005B1408" w14:paraId="7E417F96" w14:textId="77777777" w:rsidTr="00B94E69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14A47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500B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AB66C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2533D0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4E69" w:rsidRPr="005B1408" w14:paraId="1F2BF34E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9335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41983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3BECF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Calibri" w:cs="Calibri"/>
                <w:b/>
              </w:rPr>
              <w:t>COMUNICACIÓN CON LOS ESTUDIANTES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BEDBA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385D">
              <w:rPr>
                <w:rFonts w:ascii="Arial Narrow" w:hAnsi="Arial Narrow"/>
                <w:b/>
                <w:sz w:val="20"/>
                <w:szCs w:val="20"/>
              </w:rPr>
              <w:t xml:space="preserve">Indicar SI o NO </w:t>
            </w:r>
          </w:p>
        </w:tc>
      </w:tr>
      <w:tr w:rsidR="00B94E69" w:rsidRPr="005B1408" w14:paraId="24FC1AA9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1BF30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9C0F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BC9A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5D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3088E" w14:textId="1FCC1929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</w:tr>
      <w:tr w:rsidR="00B94E69" w:rsidRPr="005B1408" w14:paraId="5933AEC4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78E99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66F2E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0B42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5D">
              <w:rPr>
                <w:rFonts w:ascii="Arial Narrow" w:hAnsi="Arial Narrow"/>
                <w:sz w:val="20"/>
                <w:szCs w:val="20"/>
              </w:rPr>
              <w:t>Mensajería SI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A238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D0AAC2" w14:textId="78A1DDAE" w:rsidR="00B94E69" w:rsidRDefault="00132AD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B94E69" w:rsidRPr="005B1408" w14:paraId="24AB636F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6A53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B2D1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BCC67" w14:textId="77777777" w:rsidR="00B94E69" w:rsidRDefault="00B94E69" w:rsidP="00F13A79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2385D">
              <w:rPr>
                <w:rFonts w:ascii="Arial Narrow" w:hAnsi="Arial Narrow"/>
                <w:sz w:val="20"/>
                <w:szCs w:val="20"/>
              </w:rPr>
              <w:t>Mensajería</w:t>
            </w:r>
            <w:r>
              <w:rPr>
                <w:rFonts w:ascii="Arial Narrow" w:hAnsi="Arial Narrow"/>
                <w:sz w:val="20"/>
                <w:szCs w:val="20"/>
              </w:rPr>
              <w:t xml:space="preserve"> AU24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D420A" w14:textId="77C475BD" w:rsidR="00B94E69" w:rsidRDefault="00132AD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B94E69" w:rsidRPr="005B1408" w14:paraId="505A5212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6A9F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132A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1D350" w14:textId="77777777" w:rsidR="00B94E69" w:rsidRDefault="00B94E69" w:rsidP="00F13A79">
            <w:pPr>
              <w:spacing w:after="0" w:line="240" w:lineRule="auto"/>
              <w:ind w:left="360"/>
              <w:jc w:val="center"/>
              <w:rPr>
                <w:rFonts w:eastAsia="Calibri" w:cs="Calibri"/>
                <w:b/>
              </w:rPr>
            </w:pPr>
            <w:r w:rsidRPr="00A2385D">
              <w:rPr>
                <w:rFonts w:ascii="Arial Narrow" w:hAnsi="Arial Narrow"/>
                <w:sz w:val="20"/>
                <w:szCs w:val="20"/>
              </w:rPr>
              <w:t>Foros y chat del aula virtual AU 24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4944F" w14:textId="245AC89C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</w:tr>
      <w:tr w:rsidR="00B94E69" w:rsidRPr="005B1408" w14:paraId="50A388F4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B5F4C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C086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AD52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5D">
              <w:rPr>
                <w:rFonts w:ascii="Arial Narrow" w:hAnsi="Arial Narrow"/>
                <w:sz w:val="20"/>
                <w:szCs w:val="20"/>
              </w:rPr>
              <w:t>Videollamadas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BEF80F" w14:textId="77777777" w:rsidR="00B94E69" w:rsidRDefault="00B94E69" w:rsidP="00F13A79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(detallar herramienta, ZOOM, MEET, otro)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F260C" w14:textId="41B256FA" w:rsidR="00B94E69" w:rsidRDefault="00012323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SI, Zoom</w:t>
            </w:r>
          </w:p>
        </w:tc>
      </w:tr>
      <w:tr w:rsidR="00B94E69" w:rsidRPr="005B1408" w14:paraId="0A25BC04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9D661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203A1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20C3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Redes sociales </w:t>
            </w:r>
          </w:p>
          <w:p w14:paraId="4D6FBA8C" w14:textId="77777777" w:rsidR="00B94E69" w:rsidRPr="00A2385D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(detallar cuál/es)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4614E" w14:textId="02AD0A3B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B94E69" w:rsidRPr="005B1408" w14:paraId="7CEB9EAA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A8E4A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1867E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19944" w14:textId="77777777" w:rsidR="00B94E69" w:rsidRDefault="00B94E69" w:rsidP="00F13A79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DB56A9">
              <w:rPr>
                <w:rFonts w:eastAsia="Calibri" w:cs="Calibri"/>
                <w:b/>
              </w:rPr>
              <w:t>MECANISMOS DE SEGUIMIENTO DE ALUMNOS</w:t>
            </w:r>
            <w:r>
              <w:rPr>
                <w:rFonts w:eastAsia="Calibri" w:cs="Calibri"/>
                <w:b/>
              </w:rPr>
              <w:t xml:space="preserve"> </w:t>
            </w:r>
          </w:p>
          <w:p w14:paraId="74D1AB87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56A9">
              <w:rPr>
                <w:rFonts w:ascii="Arial Narrow" w:hAnsi="Arial Narrow"/>
                <w:sz w:val="20"/>
                <w:szCs w:val="20"/>
              </w:rPr>
              <w:t>(no se refieren a mecanismos de acreditación del curso)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E547A" w14:textId="6A0C0C29" w:rsidR="00B94E69" w:rsidRDefault="004F29E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tomará presente por clase a través del Usuario en el Zoom – Se podrá generar WhatsApp de comunicaciones y se habilitará una casilla de emails</w:t>
            </w:r>
          </w:p>
        </w:tc>
      </w:tr>
      <w:tr w:rsidR="00B94E69" w:rsidRPr="005B1408" w14:paraId="1755CCC4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2D17F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EB27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8EDF0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Participación en actividades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ED07EC" w14:textId="5AC86655" w:rsidR="00B94E69" w:rsidRDefault="00132AD6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Prácticas y </w:t>
            </w:r>
            <w:r w:rsidR="00012323">
              <w:rPr>
                <w:rFonts w:ascii="Arial Narrow" w:hAnsi="Arial Narrow"/>
                <w:sz w:val="20"/>
                <w:szCs w:val="20"/>
              </w:rPr>
              <w:t xml:space="preserve">Teóricas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12323">
              <w:rPr>
                <w:rFonts w:ascii="Arial Narrow" w:hAnsi="Arial Narrow"/>
                <w:sz w:val="20"/>
                <w:szCs w:val="20"/>
              </w:rPr>
              <w:t>vía</w:t>
            </w:r>
            <w:r w:rsidR="004F29E6">
              <w:rPr>
                <w:rFonts w:ascii="Arial Narrow" w:hAnsi="Arial Narrow"/>
                <w:sz w:val="20"/>
                <w:szCs w:val="20"/>
              </w:rPr>
              <w:t xml:space="preserve"> Zoom </w:t>
            </w:r>
          </w:p>
        </w:tc>
      </w:tr>
      <w:tr w:rsidR="00B94E69" w:rsidRPr="005B1408" w14:paraId="7BE2965E" w14:textId="77777777" w:rsidTr="002E4B74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D417C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61A6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07C0C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Autoevaluaciones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F3B7E5" w14:textId="17E1B676" w:rsidR="00B94E69" w:rsidRDefault="00012323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Vía</w:t>
            </w:r>
            <w:r w:rsidR="004F29E6">
              <w:rPr>
                <w:rFonts w:ascii="Arial Narrow" w:hAnsi="Arial Narrow"/>
                <w:sz w:val="20"/>
                <w:szCs w:val="20"/>
              </w:rPr>
              <w:t xml:space="preserve"> email al finalizar a cada uno de los 3 </w:t>
            </w:r>
            <w:r w:rsidR="004F29E6">
              <w:rPr>
                <w:rFonts w:ascii="Arial Narrow" w:hAnsi="Arial Narrow"/>
                <w:sz w:val="20"/>
                <w:szCs w:val="20"/>
              </w:rPr>
              <w:lastRenderedPageBreak/>
              <w:t>Módulos</w:t>
            </w:r>
          </w:p>
        </w:tc>
      </w:tr>
      <w:tr w:rsidR="00B94E69" w:rsidRPr="005B1408" w14:paraId="495D3B2B" w14:textId="77777777" w:rsidTr="00B94E69">
        <w:trPr>
          <w:trHeight w:val="135"/>
        </w:trPr>
        <w:tc>
          <w:tcPr>
            <w:tcW w:w="4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F8D9C" w14:textId="77777777" w:rsidR="00B94E69" w:rsidRDefault="00B94E69" w:rsidP="00F13A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85E14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E1F3F" w14:textId="77777777" w:rsidR="00B94E69" w:rsidRDefault="00B94E69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de comprensión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1A8FF" w14:textId="76C54E63" w:rsidR="00B94E69" w:rsidRDefault="00012323" w:rsidP="00F13A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Vía</w:t>
            </w:r>
            <w:r w:rsidR="00132AD6">
              <w:rPr>
                <w:rFonts w:ascii="Arial Narrow" w:hAnsi="Arial Narrow"/>
                <w:sz w:val="20"/>
                <w:szCs w:val="20"/>
              </w:rPr>
              <w:t xml:space="preserve"> email al finalizar cada clase </w:t>
            </w:r>
            <w:r>
              <w:rPr>
                <w:rFonts w:ascii="Arial Narrow" w:hAnsi="Arial Narrow"/>
                <w:sz w:val="20"/>
                <w:szCs w:val="20"/>
              </w:rPr>
              <w:t>teórica</w:t>
            </w:r>
          </w:p>
        </w:tc>
      </w:tr>
      <w:tr w:rsidR="00B94E69" w:rsidRPr="005B1408" w14:paraId="39EC848D" w14:textId="77777777" w:rsidTr="00B94E69">
        <w:trPr>
          <w:trHeight w:val="1200"/>
        </w:trPr>
        <w:tc>
          <w:tcPr>
            <w:tcW w:w="44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B3B644" w14:textId="77777777" w:rsidR="00B94E69" w:rsidRPr="005B1408" w:rsidRDefault="00B94E69" w:rsidP="008B1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METODOLOGÍA DE LA EVALUACIÓN             </w:t>
            </w: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B1B3B" w:rsidRPr="00A3232E">
              <w:rPr>
                <w:color w:val="000000"/>
                <w:sz w:val="18"/>
                <w:szCs w:val="18"/>
              </w:rPr>
              <w:t xml:space="preserve">(Incluir criterios </w:t>
            </w:r>
            <w:r w:rsidR="008B1B3B">
              <w:rPr>
                <w:color w:val="000000"/>
                <w:sz w:val="18"/>
                <w:szCs w:val="18"/>
              </w:rPr>
              <w:t xml:space="preserve">e instancias </w:t>
            </w:r>
            <w:r w:rsidR="008B1B3B" w:rsidRPr="00A3232E">
              <w:rPr>
                <w:color w:val="000000"/>
                <w:sz w:val="18"/>
                <w:szCs w:val="18"/>
              </w:rPr>
              <w:t>para realizar</w:t>
            </w:r>
            <w:r w:rsidR="008B1B3B">
              <w:rPr>
                <w:color w:val="000000"/>
                <w:sz w:val="18"/>
                <w:szCs w:val="18"/>
              </w:rPr>
              <w:t xml:space="preserve"> </w:t>
            </w:r>
            <w:r w:rsidR="008B1B3B" w:rsidRPr="00A3232E">
              <w:rPr>
                <w:color w:val="000000"/>
                <w:sz w:val="18"/>
                <w:szCs w:val="18"/>
              </w:rPr>
              <w:t>la</w:t>
            </w:r>
            <w:r w:rsidR="008B1B3B">
              <w:rPr>
                <w:color w:val="000000"/>
                <w:sz w:val="18"/>
                <w:szCs w:val="18"/>
              </w:rPr>
              <w:t xml:space="preserve"> evaluación, considerando la adecuación de la </w:t>
            </w:r>
            <w:proofErr w:type="spellStart"/>
            <w:r w:rsidR="008B1B3B">
              <w:rPr>
                <w:color w:val="000000"/>
                <w:sz w:val="18"/>
                <w:szCs w:val="18"/>
              </w:rPr>
              <w:t>ord</w:t>
            </w:r>
            <w:proofErr w:type="spellEnd"/>
            <w:r w:rsidR="008B1B3B">
              <w:rPr>
                <w:color w:val="000000"/>
                <w:sz w:val="18"/>
                <w:szCs w:val="18"/>
              </w:rPr>
              <w:t>. 108 a la No presencialidad</w:t>
            </w:r>
            <w:r w:rsidR="008B1B3B" w:rsidRPr="00A3232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19C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3B69C" w14:textId="77777777" w:rsidR="00132AD6" w:rsidRPr="00132AD6" w:rsidRDefault="00132AD6" w:rsidP="0013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2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Forma de Evaluación:</w:t>
            </w:r>
          </w:p>
          <w:p w14:paraId="44015CA2" w14:textId="631B97AA" w:rsidR="00132AD6" w:rsidRDefault="00132AD6" w:rsidP="00132AD6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Ejercicio guiado completo</w:t>
            </w:r>
          </w:p>
          <w:p w14:paraId="34963FFB" w14:textId="641A968E" w:rsidR="00132AD6" w:rsidRPr="00132AD6" w:rsidRDefault="00132AD6" w:rsidP="00132AD6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Multiple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Choice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Conceptual</w:t>
            </w:r>
          </w:p>
          <w:p w14:paraId="383DE7A5" w14:textId="77777777" w:rsidR="00B94E69" w:rsidRPr="005B1408" w:rsidRDefault="00B94E69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94E69" w:rsidRPr="005B1408" w14:paraId="3E13B5AC" w14:textId="77777777" w:rsidTr="00FE56A8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5E65F" w14:textId="77777777" w:rsidR="00B94E69" w:rsidRPr="005B1408" w:rsidRDefault="00B94E69" w:rsidP="00F1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DOCENTE/S A CARGO DEL SEMINARIO                                                        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(Conforme a la Ordenanza 108, debe tenerse en cuenta que se prevé una planta máxima de 1 Profesor y 1 Auxiliar Docente por 6 meses)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997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7A4151F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y Apellido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CB0F65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Cargo en el Seminario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51A53F4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Dedicación (D/S o AH)</w:t>
            </w:r>
          </w:p>
        </w:tc>
      </w:tr>
      <w:tr w:rsidR="00B94E69" w:rsidRPr="005B1408" w14:paraId="72FDB7DB" w14:textId="77777777" w:rsidTr="00FE56A8">
        <w:trPr>
          <w:trHeight w:val="45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2D4EE5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85EA4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7CF0" w14:textId="1353C2F0" w:rsidR="00B94E69" w:rsidRPr="005B1408" w:rsidRDefault="00132AD6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Federico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Etchegoyen</w:t>
            </w:r>
            <w:proofErr w:type="spellEnd"/>
            <w:r w:rsidR="00B94E69"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E858" w14:textId="33C640EB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12323">
              <w:rPr>
                <w:rFonts w:ascii="Calibri" w:eastAsia="Times New Roman" w:hAnsi="Calibri" w:cs="Times New Roman"/>
                <w:color w:val="000000"/>
                <w:lang w:eastAsia="es-ES"/>
              </w:rPr>
              <w:t>Profesor Adjunto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A33AF" w14:textId="529F8C2E" w:rsidR="00B94E69" w:rsidRPr="005B1408" w:rsidRDefault="00012323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D/S</w:t>
            </w:r>
          </w:p>
        </w:tc>
      </w:tr>
      <w:tr w:rsidR="00B94E69" w:rsidRPr="005B1408" w14:paraId="7B27FB73" w14:textId="77777777" w:rsidTr="00FE56A8">
        <w:trPr>
          <w:trHeight w:val="45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83535C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19B34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0F3B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0F4C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48751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4E69" w:rsidRPr="005B1408" w14:paraId="4FC77171" w14:textId="77777777" w:rsidTr="00FE56A8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607D" w14:textId="77777777" w:rsidR="00B94E69" w:rsidRDefault="00B94E69" w:rsidP="00F1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 Y HORARIOS DE CURSADA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14:paraId="6C108309" w14:textId="77777777" w:rsidR="00B94E69" w:rsidRDefault="00B94E69" w:rsidP="00F13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 PRESENCIAL</w:t>
            </w: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</w:t>
            </w:r>
          </w:p>
          <w:p w14:paraId="507FD220" w14:textId="77777777" w:rsidR="00B94E69" w:rsidRPr="00A3232E" w:rsidRDefault="00B94E69" w:rsidP="000E39E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(Deben respetarse las siguientes bandas horarias: 7 a 10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, 10 a 13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, 13 a 16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="000E39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, 16 a 19 </w:t>
            </w:r>
            <w:proofErr w:type="spellStart"/>
            <w:r w:rsidR="000E39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y 19 a 22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o dentro de las mismas, franja horaria menor.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CF82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B8EAE6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18679F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4C3873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Miércoles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1E46A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895B53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813B29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Sábado</w:t>
            </w:r>
          </w:p>
        </w:tc>
      </w:tr>
      <w:tr w:rsidR="00B94E69" w:rsidRPr="005B1408" w14:paraId="67FB8C21" w14:textId="77777777" w:rsidTr="00B429B1">
        <w:trPr>
          <w:trHeight w:val="30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E09B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6B02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F742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3E8B560D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0270F79C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42D7C8B4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819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64E7C41D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2A5B7E5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130B192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2B43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12757C5D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4030B927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283BDDF1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390D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6B9F5AAC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5B66661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0267E9C3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A0C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7F076A14" w14:textId="62B70564" w:rsidR="00B94E69" w:rsidRPr="005B1408" w:rsidRDefault="00132AD6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94664D">
              <w:rPr>
                <w:rFonts w:ascii="Calibri" w:eastAsia="Times New Roman" w:hAnsi="Calibri" w:cs="Times New Roman"/>
                <w:color w:val="000000"/>
                <w:lang w:eastAsia="es-ES"/>
              </w:rPr>
              <w:t>6 a 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012323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proofErr w:type="spellEnd"/>
            <w:r w:rsidR="00012323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5A7D6ECF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EA9F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39058D0F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2501543D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14:paraId="3F096F31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4E69" w:rsidRPr="005B1408" w14:paraId="7E97584B" w14:textId="77777777" w:rsidTr="000248A8">
        <w:trPr>
          <w:trHeight w:val="30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BCC51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A22B4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4715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B57E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537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4BB5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372B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535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94E69" w:rsidRPr="005B1408" w14:paraId="2A9AAD37" w14:textId="77777777" w:rsidTr="000248A8">
        <w:trPr>
          <w:trHeight w:val="30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322B8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AEDB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E260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360C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48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653B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4CC5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EE38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94E69" w:rsidRPr="005B1408" w14:paraId="280FEF90" w14:textId="77777777" w:rsidTr="000248A8">
        <w:trPr>
          <w:trHeight w:val="30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3ECC7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40F2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55A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14C1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FA3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0278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A46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42C9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94E69" w:rsidRPr="005B1408" w14:paraId="05EB1413" w14:textId="77777777" w:rsidTr="00E27F69">
        <w:trPr>
          <w:trHeight w:val="14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6394A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PLANIFICACIÓN Y CRONOGRAMA DEL SEMINARIO                                                            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(Recordar que deberán contar con una carga horaria mínima de 64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a excepción de los de la Lic. en Turismo que deberán poseer una carga de 128 </w:t>
            </w:r>
            <w:proofErr w:type="spellStart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hs</w:t>
            </w:r>
            <w:proofErr w:type="spellEnd"/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conforme al Plan de Estudios vigente)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0746C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043CF" w14:textId="44E5427C" w:rsidR="00132AD6" w:rsidRPr="00132AD6" w:rsidRDefault="00132AD6" w:rsidP="0013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>Tiempo:</w:t>
            </w:r>
            <w:r w:rsidR="0094664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>1 vez por semana durante 3 meses</w:t>
            </w:r>
            <w:r w:rsidR="0094664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17 a 19 </w:t>
            </w:r>
            <w:proofErr w:type="spellStart"/>
            <w:r w:rsidR="0094664D">
              <w:rPr>
                <w:rFonts w:ascii="Calibri" w:eastAsia="Times New Roman" w:hAnsi="Calibri" w:cs="Times New Roman"/>
                <w:color w:val="000000"/>
                <w:lang w:eastAsia="es-ES"/>
              </w:rPr>
              <w:t>hs</w:t>
            </w:r>
            <w:proofErr w:type="spellEnd"/>
            <w:r w:rsidR="0094664D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5E064D57" w14:textId="77777777" w:rsidR="00132AD6" w:rsidRPr="00132AD6" w:rsidRDefault="00132AD6" w:rsidP="0013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>Inicio:  Septiembre / Diciembre 2020</w:t>
            </w:r>
          </w:p>
          <w:p w14:paraId="7E6F10F9" w14:textId="32D1E73C" w:rsidR="00B94E69" w:rsidRPr="005B1408" w:rsidRDefault="00132AD6" w:rsidP="0013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>Clases: Remota</w:t>
            </w:r>
          </w:p>
        </w:tc>
      </w:tr>
      <w:tr w:rsidR="00B94E69" w:rsidRPr="005B1408" w14:paraId="7ACCF1E1" w14:textId="77777777" w:rsidTr="00E27F69">
        <w:trPr>
          <w:trHeight w:val="153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DDADF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D079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CARRERA/S A LA/S QUE ESTÁ DESTINADO EL SEMINARIO PROPUESTO</w:t>
            </w:r>
            <w:r w:rsidRPr="001D07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(En caso de incluir otras carreras más allá de la gestionada por el Departamento, solicitar con antelación la conformidad del/los otro/s Departamento/s involucrado/s</w:t>
            </w:r>
            <w:r w:rsidRPr="001D0794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258CE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5AEBA" w14:textId="3FE1FDF1" w:rsidR="00B94E69" w:rsidRPr="005B1408" w:rsidRDefault="00012323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Licenciatura en </w:t>
            </w:r>
            <w:r w:rsidR="00132AD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</w:tr>
      <w:tr w:rsidR="00B94E69" w:rsidRPr="005B1408" w14:paraId="18992FA4" w14:textId="77777777" w:rsidTr="00E27F69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3C8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CAPACIDAD (CUPO DE ALUMNOS) DE LOS CURSOS POR COMISIÓN                                                   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B1C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C2738" w14:textId="77777777" w:rsidR="00B94E69" w:rsidRPr="005B1408" w:rsidRDefault="00B94E69" w:rsidP="005B14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Rige lo establecido por la Ordenanza 108: 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"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ada comisión o curso de Seminario tendrá un máximo de cincuenta (50) alumnos"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B94E69" w:rsidRPr="005B1408" w14:paraId="31BEFBAE" w14:textId="77777777" w:rsidTr="00E27F69">
        <w:trPr>
          <w:trHeight w:val="8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56511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CANTIDAD MÁXIMA DE ALUMNOS (CUPO) ADMITIDOS POR CARRERA                                                          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(Sólo completar si corresponde)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329BE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565CC" w14:textId="77777777" w:rsidR="00B94E69" w:rsidRPr="005B1408" w:rsidRDefault="00B94E69" w:rsidP="00FE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4E69" w:rsidRPr="005B1408" w14:paraId="02EB2E41" w14:textId="77777777" w:rsidTr="00E27F69">
        <w:trPr>
          <w:trHeight w:val="17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A2160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REQUISITOS ESPECIALES DE INSCRIPCIÓN             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(Sólo completar si corresponde dado que se desea solicitar que los estudiantes posean aprobadas determinadas asignaturas en virtud de 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provén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los conocimientos específicos necesarios para la realización del seminario propuesto - Fuera de esto rigen los requisitos establecidos por la Ordenanza 108) *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F0737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48A52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4E69" w:rsidRPr="005B1408" w14:paraId="3777EB4F" w14:textId="77777777" w:rsidTr="00E27F69">
        <w:trPr>
          <w:trHeight w:val="9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A2B83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MODO DE SELECCIÓN DE LOS ESTUDIANTES PARA CUBRIR LOS CUPOS DEL SEMINARIO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0767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CB77D" w14:textId="77777777" w:rsidR="00B94E69" w:rsidRPr="005B1408" w:rsidRDefault="00B94E69" w:rsidP="001D0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Rige lo establecido por la Ordenanza 108: 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"Para cumplir con el número de alumnos por curso estipulado en este artículo, se dará preferencia a aquellos que posean mayor cantidad de materias aprobadas. Ante igualdad de materias aprobadas se procederá al sorteo entre los alumnos en la misma condición".</w:t>
            </w:r>
          </w:p>
        </w:tc>
      </w:tr>
      <w:tr w:rsidR="00B94E69" w:rsidRPr="005B1408" w14:paraId="42032761" w14:textId="77777777" w:rsidTr="00E27F69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18AF" w14:textId="77777777" w:rsidR="00B94E69" w:rsidRPr="000E39EF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s-ES"/>
              </w:rPr>
            </w:pPr>
            <w:r w:rsidRPr="005244A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SEMANA DE INICIO Y DE FINALIZACIÓN DE </w:t>
            </w:r>
            <w:r w:rsidRPr="005244A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DICTADO DEL SEMINARIO                                                      </w:t>
            </w:r>
            <w:r w:rsidRPr="005244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</w:t>
            </w:r>
            <w:r w:rsidRPr="005244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(Si no se especifica una fecha, operará lo indicado en el</w:t>
            </w:r>
            <w:r w:rsidRPr="005244AF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 xml:space="preserve"> Calendario Académico</w:t>
            </w:r>
            <w:r w:rsidRPr="005244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EA308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30118E3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C249209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Finalización</w:t>
            </w:r>
          </w:p>
        </w:tc>
      </w:tr>
      <w:tr w:rsidR="00B94E69" w:rsidRPr="005B1408" w14:paraId="7C6C4D0E" w14:textId="77777777" w:rsidTr="00E27F69">
        <w:trPr>
          <w:trHeight w:val="633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A925A" w14:textId="77777777" w:rsidR="00B94E69" w:rsidRPr="005B1408" w:rsidRDefault="00B94E69" w:rsidP="005B1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D3F91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7259" w14:textId="77777777" w:rsidR="00B94E69" w:rsidRPr="005244AF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5244AF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  <w:r w:rsidR="005244AF" w:rsidRPr="005244AF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Semana del 24/08 (a confirmar)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B7D8D" w14:textId="77777777" w:rsidR="00B94E69" w:rsidRPr="005B1408" w:rsidRDefault="00B94E69" w:rsidP="005B1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4E69" w:rsidRPr="005B1408" w14:paraId="7D9E2775" w14:textId="77777777" w:rsidTr="00E27F69">
        <w:trPr>
          <w:trHeight w:val="9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1330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F114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6189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8935E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6BBE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35C3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363B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5EB6" w14:textId="77777777" w:rsidR="00B94E69" w:rsidRPr="005B1408" w:rsidRDefault="00B94E69" w:rsidP="00082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94E69" w:rsidRPr="005B1408" w14:paraId="799801CF" w14:textId="77777777" w:rsidTr="00E27F69">
        <w:trPr>
          <w:trHeight w:val="1965"/>
        </w:trPr>
        <w:tc>
          <w:tcPr>
            <w:tcW w:w="1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AE50" w14:textId="77777777" w:rsidR="00B94E69" w:rsidRPr="005B1408" w:rsidRDefault="00B94E69" w:rsidP="00082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* Conforme a la Ordenanza 108, para inscribirse a los seminarios de las </w:t>
            </w:r>
            <w:r w:rsidRPr="005B14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carreras de LA, LE y CP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los alumnos deberán tener, en esa oportunidad, 23 materias aprobadas (con final). Para inscribirse a los seminarios de la </w:t>
            </w:r>
            <w:r w:rsidRPr="005B14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carrera TC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los alumnos deberán tener 14 asignaturas aprobadas (con final) y haber cursado o estar cursando la asignatura “Gestión Cooperativa”. Los alumnos que deseen inscribirse en los seminarios de la</w:t>
            </w:r>
            <w:r w:rsidRPr="005B14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 carrera LT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, deberán cumplir con las distintas condiciones según el tipo de seminario propuesto, a saber: para el 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Seminario de Metodología de Investigación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deberán tener aprobadas las asignaturas del 1º año de la carrera; para inscribirse a los 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Seminarios Generales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deberán tener aprobadas las asignaturas del 2º año de la carrera y para inscribirse en el</w:t>
            </w:r>
            <w:r w:rsidRPr="005B14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Seminario Final de Tesis deberán </w:t>
            </w:r>
            <w:r w:rsidRPr="005B14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tener aprobadas las asignaturas del 3º año, el Seminario de Metodología de Investigación y al menos un Seminario General.</w:t>
            </w:r>
          </w:p>
        </w:tc>
      </w:tr>
    </w:tbl>
    <w:p w14:paraId="578A5EBB" w14:textId="77777777" w:rsidR="005B1408" w:rsidRDefault="005B1408" w:rsidP="00AA2D2F">
      <w:pPr>
        <w:spacing w:after="0" w:line="312" w:lineRule="auto"/>
        <w:rPr>
          <w:u w:val="single"/>
        </w:rPr>
      </w:pPr>
    </w:p>
    <w:p w14:paraId="72610193" w14:textId="77777777" w:rsidR="00AA2D2F" w:rsidRDefault="00AA2D2F" w:rsidP="00AA2D2F">
      <w:pPr>
        <w:spacing w:after="0" w:line="312" w:lineRule="auto"/>
      </w:pPr>
      <w:r w:rsidRPr="00AA2D2F">
        <w:rPr>
          <w:u w:val="single"/>
        </w:rPr>
        <w:t>Consideraciones Generales</w:t>
      </w:r>
      <w:r>
        <w:t>:</w:t>
      </w:r>
    </w:p>
    <w:p w14:paraId="0E8655D9" w14:textId="77777777" w:rsidR="00AA2D2F" w:rsidRDefault="00AA2D2F" w:rsidP="00AA2D2F">
      <w:pPr>
        <w:tabs>
          <w:tab w:val="left" w:pos="284"/>
        </w:tabs>
        <w:spacing w:after="0" w:line="312" w:lineRule="auto"/>
        <w:jc w:val="both"/>
      </w:pPr>
      <w:r>
        <w:t>Al momento de presentar la información solicitada deber</w:t>
      </w:r>
      <w:r w:rsidR="002C09E0">
        <w:t>á</w:t>
      </w:r>
      <w:r>
        <w:t>n tenerse en cuenta algunas cuestiones relevantes que se detallan a continuación:</w:t>
      </w:r>
    </w:p>
    <w:p w14:paraId="5298199B" w14:textId="77777777" w:rsidR="005C458B" w:rsidRPr="005244AF" w:rsidRDefault="005C458B" w:rsidP="005C458B">
      <w:pPr>
        <w:pStyle w:val="Prrafodelista"/>
        <w:numPr>
          <w:ilvl w:val="0"/>
          <w:numId w:val="2"/>
        </w:numPr>
        <w:tabs>
          <w:tab w:val="left" w:pos="284"/>
        </w:tabs>
        <w:spacing w:after="0" w:line="312" w:lineRule="auto"/>
        <w:jc w:val="both"/>
        <w:rPr>
          <w:bCs/>
        </w:rPr>
      </w:pPr>
      <w:r w:rsidRPr="005244AF">
        <w:rPr>
          <w:bCs/>
        </w:rPr>
        <w:t xml:space="preserve">El desarrollo de los seminarios (dictado y evaluación) para el 2º semestre de 2020 deberá realizarse de forma </w:t>
      </w:r>
      <w:r w:rsidRPr="002341A1">
        <w:rPr>
          <w:bCs/>
          <w:u w:val="single"/>
        </w:rPr>
        <w:t>no presencial en su totalidad</w:t>
      </w:r>
      <w:r w:rsidRPr="005244AF">
        <w:rPr>
          <w:bCs/>
        </w:rPr>
        <w:t xml:space="preserve">, aun cuando se </w:t>
      </w:r>
      <w:r w:rsidR="00CA5449" w:rsidRPr="005244AF">
        <w:rPr>
          <w:bCs/>
        </w:rPr>
        <w:t>presente</w:t>
      </w:r>
      <w:r w:rsidRPr="005244AF">
        <w:rPr>
          <w:bCs/>
        </w:rPr>
        <w:t xml:space="preserve"> la posibilidad del retorno a la presencialidad con protocolo.</w:t>
      </w:r>
    </w:p>
    <w:p w14:paraId="301B3CDB" w14:textId="77777777" w:rsidR="005C458B" w:rsidRPr="005244AF" w:rsidRDefault="005C458B" w:rsidP="005C458B">
      <w:pPr>
        <w:pStyle w:val="Prrafodelista"/>
        <w:numPr>
          <w:ilvl w:val="0"/>
          <w:numId w:val="2"/>
        </w:numPr>
        <w:tabs>
          <w:tab w:val="left" w:pos="284"/>
        </w:tabs>
        <w:spacing w:after="0" w:line="312" w:lineRule="auto"/>
        <w:jc w:val="both"/>
        <w:rPr>
          <w:bCs/>
        </w:rPr>
      </w:pPr>
      <w:r w:rsidRPr="005244AF">
        <w:rPr>
          <w:bCs/>
        </w:rPr>
        <w:t>Para todos los seminarios está a disposición la plataforma AU24, así como Zoom (licencia institucional). Las clases sincrónicas deben realizarse a través de las cuentas de la plataforma Zoom que posee la FCE.</w:t>
      </w:r>
    </w:p>
    <w:p w14:paraId="1FFA6677" w14:textId="77777777" w:rsidR="005C458B" w:rsidRPr="00352B70" w:rsidRDefault="005C458B" w:rsidP="005C458B">
      <w:pPr>
        <w:pStyle w:val="Prrafodelista"/>
        <w:numPr>
          <w:ilvl w:val="0"/>
          <w:numId w:val="2"/>
        </w:numPr>
        <w:tabs>
          <w:tab w:val="left" w:pos="284"/>
        </w:tabs>
        <w:spacing w:after="0" w:line="312" w:lineRule="auto"/>
        <w:jc w:val="both"/>
        <w:rPr>
          <w:bCs/>
        </w:rPr>
      </w:pPr>
      <w:r w:rsidRPr="00352B70">
        <w:rPr>
          <w:bCs/>
        </w:rPr>
        <w:t xml:space="preserve">Cualquier otra plataforma que </w:t>
      </w:r>
      <w:r>
        <w:rPr>
          <w:bCs/>
        </w:rPr>
        <w:t xml:space="preserve">se </w:t>
      </w:r>
      <w:r w:rsidRPr="00352B70">
        <w:rPr>
          <w:bCs/>
        </w:rPr>
        <w:t>quiera utilizar, consultar con los respectivos Departamentos - Secretaría de Asuntos Académicos.</w:t>
      </w:r>
    </w:p>
    <w:p w14:paraId="6439B2F4" w14:textId="77777777" w:rsidR="005C458B" w:rsidRPr="00352B70" w:rsidRDefault="005C458B" w:rsidP="005C458B">
      <w:pPr>
        <w:pStyle w:val="Prrafodelista"/>
        <w:numPr>
          <w:ilvl w:val="0"/>
          <w:numId w:val="2"/>
        </w:numPr>
        <w:tabs>
          <w:tab w:val="left" w:pos="284"/>
        </w:tabs>
        <w:spacing w:after="0" w:line="312" w:lineRule="auto"/>
        <w:jc w:val="both"/>
      </w:pPr>
      <w:r w:rsidRPr="00352B70">
        <w:rPr>
          <w:b/>
          <w:bCs/>
          <w:i/>
          <w:u w:val="single"/>
        </w:rPr>
        <w:t>Cada docente tendrá acceso a un aula zoom para el dictado de clases sincrónicas en los días y horarios indicados en este formulario</w:t>
      </w:r>
      <w:r w:rsidRPr="00352B70">
        <w:rPr>
          <w:bCs/>
        </w:rPr>
        <w:t>.</w:t>
      </w:r>
      <w:r w:rsidRPr="00352B70">
        <w:rPr>
          <w:bCs/>
          <w:color w:val="FF0000"/>
        </w:rPr>
        <w:t xml:space="preserve"> </w:t>
      </w:r>
      <w:r w:rsidRPr="00352B70">
        <w:rPr>
          <w:bCs/>
        </w:rPr>
        <w:t>Para clases por fuera de ese esquema, se deberá gestionar con el DETISE por excepción, el uso adicional de un aula zoom.</w:t>
      </w:r>
    </w:p>
    <w:p w14:paraId="14931EAC" w14:textId="77777777" w:rsidR="005C458B" w:rsidRDefault="005C458B" w:rsidP="00AA2D2F">
      <w:pPr>
        <w:tabs>
          <w:tab w:val="left" w:pos="284"/>
        </w:tabs>
        <w:spacing w:after="0" w:line="312" w:lineRule="auto"/>
        <w:jc w:val="both"/>
      </w:pPr>
    </w:p>
    <w:sectPr w:rsidR="005C458B" w:rsidSect="00AA2D2F">
      <w:headerReference w:type="default" r:id="rId9"/>
      <w:footerReference w:type="default" r:id="rId10"/>
      <w:pgSz w:w="11906" w:h="16838"/>
      <w:pgMar w:top="2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B030" w14:textId="77777777" w:rsidR="00F608EA" w:rsidRDefault="00F608EA" w:rsidP="00AA2D2F">
      <w:pPr>
        <w:spacing w:after="0" w:line="240" w:lineRule="auto"/>
      </w:pPr>
      <w:r>
        <w:separator/>
      </w:r>
    </w:p>
  </w:endnote>
  <w:endnote w:type="continuationSeparator" w:id="0">
    <w:p w14:paraId="0ACF8033" w14:textId="77777777" w:rsidR="00F608EA" w:rsidRDefault="00F608EA" w:rsidP="00AA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87"/>
      <w:docPartObj>
        <w:docPartGallery w:val="Page Numbers (Bottom of Page)"/>
        <w:docPartUnique/>
      </w:docPartObj>
    </w:sdtPr>
    <w:sdtEndPr/>
    <w:sdtContent>
      <w:p w14:paraId="4F04DE13" w14:textId="3C011A35" w:rsidR="002C09E0" w:rsidRDefault="007F66F5">
        <w:pPr>
          <w:pStyle w:val="Piedepgina"/>
          <w:jc w:val="right"/>
        </w:pPr>
        <w:r>
          <w:rPr>
            <w:b/>
            <w:noProof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E37D8A2" wp14:editId="0F975769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-24131</wp:posOffset>
                  </wp:positionV>
                  <wp:extent cx="6720205" cy="0"/>
                  <wp:effectExtent l="0" t="0" r="0" b="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202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77366D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3.2pt;margin-top:-1.9pt;width:529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" strokecolor="#7f7f7f [1612]" strokeweight="1.5pt"/>
              </w:pict>
            </mc:Fallback>
          </mc:AlternateContent>
        </w:r>
        <w:r w:rsidR="00D5764C" w:rsidRPr="002C09E0">
          <w:rPr>
            <w:b/>
            <w:sz w:val="18"/>
            <w:szCs w:val="18"/>
          </w:rPr>
          <w:fldChar w:fldCharType="begin"/>
        </w:r>
        <w:r w:rsidR="002C09E0" w:rsidRPr="002C09E0">
          <w:rPr>
            <w:b/>
            <w:sz w:val="18"/>
            <w:szCs w:val="18"/>
          </w:rPr>
          <w:instrText xml:space="preserve"> PAGE   \* MERGEFORMAT </w:instrText>
        </w:r>
        <w:r w:rsidR="00D5764C" w:rsidRPr="002C09E0">
          <w:rPr>
            <w:b/>
            <w:sz w:val="18"/>
            <w:szCs w:val="18"/>
          </w:rPr>
          <w:fldChar w:fldCharType="separate"/>
        </w:r>
        <w:r w:rsidR="009530F8">
          <w:rPr>
            <w:b/>
            <w:noProof/>
            <w:sz w:val="18"/>
            <w:szCs w:val="18"/>
          </w:rPr>
          <w:t>1</w:t>
        </w:r>
        <w:r w:rsidR="00D5764C" w:rsidRPr="002C09E0">
          <w:rPr>
            <w:b/>
            <w:sz w:val="18"/>
            <w:szCs w:val="18"/>
          </w:rPr>
          <w:fldChar w:fldCharType="end"/>
        </w:r>
      </w:p>
    </w:sdtContent>
  </w:sdt>
  <w:p w14:paraId="08C86A94" w14:textId="77777777" w:rsidR="00AA2D2F" w:rsidRDefault="00AA2D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7E9D" w14:textId="77777777" w:rsidR="00F608EA" w:rsidRDefault="00F608EA" w:rsidP="00AA2D2F">
      <w:pPr>
        <w:spacing w:after="0" w:line="240" w:lineRule="auto"/>
      </w:pPr>
      <w:r>
        <w:separator/>
      </w:r>
    </w:p>
  </w:footnote>
  <w:footnote w:type="continuationSeparator" w:id="0">
    <w:p w14:paraId="6B6162B5" w14:textId="77777777" w:rsidR="00F608EA" w:rsidRDefault="00F608EA" w:rsidP="00AA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77A4" w14:textId="77777777" w:rsidR="00AA2D2F" w:rsidRDefault="00AA2D2F">
    <w:pPr>
      <w:pStyle w:val="Encabezado"/>
    </w:pPr>
    <w:r w:rsidRPr="00AA2D2F">
      <w:rPr>
        <w:noProof/>
      </w:rPr>
      <w:drawing>
        <wp:anchor distT="0" distB="0" distL="114300" distR="114300" simplePos="0" relativeHeight="251659264" behindDoc="0" locked="0" layoutInCell="1" allowOverlap="1" wp14:anchorId="24F7F792" wp14:editId="57E16DA3">
          <wp:simplePos x="0" y="0"/>
          <wp:positionH relativeFrom="column">
            <wp:posOffset>-348704</wp:posOffset>
          </wp:positionH>
          <wp:positionV relativeFrom="paragraph">
            <wp:posOffset>60783</wp:posOffset>
          </wp:positionV>
          <wp:extent cx="4329667" cy="723014"/>
          <wp:effectExtent l="19050" t="0" r="0" b="0"/>
          <wp:wrapNone/>
          <wp:docPr id="2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9667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B38F9E" w14:textId="77777777" w:rsidR="00AA2D2F" w:rsidRDefault="00AA2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332"/>
    <w:multiLevelType w:val="hybridMultilevel"/>
    <w:tmpl w:val="5096EE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5F58"/>
    <w:multiLevelType w:val="hybridMultilevel"/>
    <w:tmpl w:val="E2DCC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1146"/>
    <w:multiLevelType w:val="hybridMultilevel"/>
    <w:tmpl w:val="8A820028"/>
    <w:lvl w:ilvl="0" w:tplc="4FC83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C75BC"/>
    <w:multiLevelType w:val="hybridMultilevel"/>
    <w:tmpl w:val="F2CAC442"/>
    <w:lvl w:ilvl="0" w:tplc="B83E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06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E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8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2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E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0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2F"/>
    <w:rsid w:val="00012323"/>
    <w:rsid w:val="00024251"/>
    <w:rsid w:val="000300F6"/>
    <w:rsid w:val="00071DE7"/>
    <w:rsid w:val="00082673"/>
    <w:rsid w:val="000A449C"/>
    <w:rsid w:val="000E39EF"/>
    <w:rsid w:val="000E67DE"/>
    <w:rsid w:val="00120006"/>
    <w:rsid w:val="00132AD6"/>
    <w:rsid w:val="001620B7"/>
    <w:rsid w:val="00173875"/>
    <w:rsid w:val="00176784"/>
    <w:rsid w:val="001D0794"/>
    <w:rsid w:val="001D2CD8"/>
    <w:rsid w:val="001F6628"/>
    <w:rsid w:val="002341A1"/>
    <w:rsid w:val="002A597B"/>
    <w:rsid w:val="002B5CC3"/>
    <w:rsid w:val="002C09E0"/>
    <w:rsid w:val="002C695F"/>
    <w:rsid w:val="00327F1A"/>
    <w:rsid w:val="00396EDB"/>
    <w:rsid w:val="003F4FE1"/>
    <w:rsid w:val="004045AE"/>
    <w:rsid w:val="004A60E1"/>
    <w:rsid w:val="004E1E6C"/>
    <w:rsid w:val="004F29E6"/>
    <w:rsid w:val="004F514F"/>
    <w:rsid w:val="005244AF"/>
    <w:rsid w:val="005A2405"/>
    <w:rsid w:val="005B1408"/>
    <w:rsid w:val="005C458B"/>
    <w:rsid w:val="0061558B"/>
    <w:rsid w:val="00670B82"/>
    <w:rsid w:val="00671835"/>
    <w:rsid w:val="00682DC0"/>
    <w:rsid w:val="006A4181"/>
    <w:rsid w:val="006C5C5A"/>
    <w:rsid w:val="006F3782"/>
    <w:rsid w:val="007144E4"/>
    <w:rsid w:val="00740B3A"/>
    <w:rsid w:val="00784AF7"/>
    <w:rsid w:val="00786CAD"/>
    <w:rsid w:val="007A6972"/>
    <w:rsid w:val="007E627E"/>
    <w:rsid w:val="007F66F5"/>
    <w:rsid w:val="008B1B3B"/>
    <w:rsid w:val="00943AFE"/>
    <w:rsid w:val="0094664D"/>
    <w:rsid w:val="009530F8"/>
    <w:rsid w:val="009933DA"/>
    <w:rsid w:val="00A3232E"/>
    <w:rsid w:val="00A43C30"/>
    <w:rsid w:val="00A566E3"/>
    <w:rsid w:val="00AA2D2F"/>
    <w:rsid w:val="00AB479D"/>
    <w:rsid w:val="00B00BDB"/>
    <w:rsid w:val="00B17E65"/>
    <w:rsid w:val="00B24E10"/>
    <w:rsid w:val="00B429B1"/>
    <w:rsid w:val="00B63489"/>
    <w:rsid w:val="00B94E69"/>
    <w:rsid w:val="00BC64F6"/>
    <w:rsid w:val="00C472B6"/>
    <w:rsid w:val="00C81803"/>
    <w:rsid w:val="00CA5449"/>
    <w:rsid w:val="00D1572A"/>
    <w:rsid w:val="00D5288C"/>
    <w:rsid w:val="00D5764C"/>
    <w:rsid w:val="00D815F7"/>
    <w:rsid w:val="00DF216A"/>
    <w:rsid w:val="00E27F69"/>
    <w:rsid w:val="00E312D5"/>
    <w:rsid w:val="00EA77A0"/>
    <w:rsid w:val="00EF22A2"/>
    <w:rsid w:val="00F05542"/>
    <w:rsid w:val="00F608EA"/>
    <w:rsid w:val="00FA28C5"/>
    <w:rsid w:val="00FE56A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4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2F"/>
  </w:style>
  <w:style w:type="paragraph" w:styleId="Piedepgina">
    <w:name w:val="footer"/>
    <w:basedOn w:val="Normal"/>
    <w:link w:val="PiedepginaCar"/>
    <w:uiPriority w:val="99"/>
    <w:unhideWhenUsed/>
    <w:rsid w:val="00AA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2F"/>
  </w:style>
  <w:style w:type="paragraph" w:styleId="Textodeglobo">
    <w:name w:val="Balloon Text"/>
    <w:basedOn w:val="Normal"/>
    <w:link w:val="TextodegloboCar"/>
    <w:uiPriority w:val="99"/>
    <w:semiHidden/>
    <w:unhideWhenUsed/>
    <w:rsid w:val="00A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D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2F"/>
  </w:style>
  <w:style w:type="paragraph" w:styleId="Piedepgina">
    <w:name w:val="footer"/>
    <w:basedOn w:val="Normal"/>
    <w:link w:val="PiedepginaCar"/>
    <w:uiPriority w:val="99"/>
    <w:unhideWhenUsed/>
    <w:rsid w:val="00AA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2F"/>
  </w:style>
  <w:style w:type="paragraph" w:styleId="Textodeglobo">
    <w:name w:val="Balloon Text"/>
    <w:basedOn w:val="Normal"/>
    <w:link w:val="TextodegloboCar"/>
    <w:uiPriority w:val="99"/>
    <w:semiHidden/>
    <w:unhideWhenUsed/>
    <w:rsid w:val="00A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D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0558-CBBC-4409-B1AA-28E5581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1394</Words>
  <Characters>7672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micaela belen fernandez ilid</cp:lastModifiedBy>
  <cp:revision>9</cp:revision>
  <dcterms:created xsi:type="dcterms:W3CDTF">2020-07-03T11:10:00Z</dcterms:created>
  <dcterms:modified xsi:type="dcterms:W3CDTF">2020-08-11T12:23:00Z</dcterms:modified>
</cp:coreProperties>
</file>